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AA3C4B">
        <w:tc>
          <w:tcPr>
            <w:tcW w:w="3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керівника апарату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районної   </w:t>
            </w:r>
          </w:p>
          <w:p w:rsidR="00AA3C4B" w:rsidRDefault="00174318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AA3C4B" w:rsidRDefault="00174318" w:rsidP="009539D1">
            <w:pPr>
              <w:tabs>
                <w:tab w:val="left" w:pos="283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вересня 2021 р</w:t>
            </w:r>
            <w:r w:rsidR="009539D1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uk-UA"/>
        </w:rPr>
      </w:pPr>
    </w:p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uk-UA"/>
        </w:rPr>
      </w:pPr>
    </w:p>
    <w:p w:rsidR="00AA3C4B" w:rsidRDefault="001743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>УМОВИ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lang w:val="uk-UA"/>
        </w:rPr>
        <w:t xml:space="preserve">проведення конкурсу </w:t>
      </w:r>
      <w:r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«Б» - завідувача сектору з юридичної роботи апарату Прилуцької районної державної адміністрації  Чернігівської області</w:t>
      </w:r>
    </w:p>
    <w:p w:rsidR="00AA3C4B" w:rsidRDefault="00AA3C4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781"/>
        <w:gridCol w:w="6617"/>
      </w:tblGrid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  <w:p w:rsidR="00AA3C4B" w:rsidRDefault="0017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Загальні умови</w:t>
            </w:r>
          </w:p>
          <w:p w:rsidR="00AA3C4B" w:rsidRDefault="00AA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</w:tr>
      <w:tr w:rsidR="00AA3C4B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Посадові обов’язки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9539D1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1) з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абезпечення реалізації державної правової політики у відповідній сфері, правильність застосування законодавства в районній державній адміністрації, у представленні інтересів районної 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державної адміністрації в судах;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озробл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ення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участь у підготовці </w:t>
            </w:r>
            <w:proofErr w:type="spellStart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ктів</w:t>
            </w:r>
            <w:proofErr w:type="spellEnd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нормативно-правових актів з питань, що належать до компетенції ра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йонної державної адміністрації;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перевірка на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відповідність законодавству </w:t>
            </w:r>
            <w:proofErr w:type="spellStart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ктів</w:t>
            </w:r>
            <w:proofErr w:type="spellEnd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розпоряджень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голови районної державної адміністрації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інших документів,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їх погодження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 наявності віз керівників заінтересованих структурних підрозділів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районної державної адміністрації ;</w:t>
            </w:r>
          </w:p>
          <w:p w:rsidR="00AA3C4B" w:rsidRDefault="009539D1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едення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юридичну експертизу </w:t>
            </w:r>
            <w:proofErr w:type="spellStart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є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ктів</w:t>
            </w:r>
            <w:proofErr w:type="spellEnd"/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нормативно-правових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актів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 підготовлених структурними підрозділами районної державної адміністрації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підготовка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виснов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ків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її результатами підрозділів;</w:t>
            </w:r>
          </w:p>
          <w:p w:rsidR="00AA3C4B" w:rsidRDefault="009539D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5)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участь в організації роботи, пов'язаної з укладенням договорів, у </w:t>
            </w:r>
            <w:r w:rsid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їх 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підготовці та здійсненні заходів, спрямованих на виконання договірних зобов'язань, забезпеченні захисту майнових прав і законних інтересів районно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ї державної адміністрації;</w:t>
            </w:r>
          </w:p>
          <w:p w:rsidR="00AA3C4B" w:rsidRDefault="00797679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6) участь в аналізі матеріалів</w:t>
            </w:r>
            <w:r w:rsidRPr="0079767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 результатів позовної роботи,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що надійшли від правоохоронних і контролюючих органів а також отриманих за результатами перевірок, ревізій, інвентаризацій даних статистичної звітності, що характеризують стан дотримання законності районної державної адміністрації, 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несення пропозицій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голові районної державної адміністрації за фактами виявлених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правопорушень та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участь в організації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роботи з відшкодування збитків;</w:t>
            </w:r>
          </w:p>
          <w:p w:rsidR="00AA3C4B" w:rsidRDefault="005A1B01" w:rsidP="005A1B0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7)</w:t>
            </w:r>
            <w:r w:rsidR="0017431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участь в  організації претензійної та позовної роботи.</w:t>
            </w:r>
          </w:p>
        </w:tc>
      </w:tr>
      <w:tr w:rsidR="00AA3C4B" w:rsidRPr="009539D1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Default="00797679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Відповідно до штатного розпису </w:t>
            </w:r>
            <w:r w:rsidR="00174318">
              <w:rPr>
                <w:sz w:val="26"/>
                <w:szCs w:val="26"/>
                <w:lang w:val="uk-UA"/>
              </w:rPr>
              <w:t>посадовий оклад  –</w:t>
            </w:r>
          </w:p>
          <w:p w:rsidR="00797679" w:rsidRDefault="00797679" w:rsidP="00797679">
            <w:pPr>
              <w:pStyle w:val="a4"/>
              <w:tabs>
                <w:tab w:val="left" w:pos="110"/>
              </w:tabs>
              <w:suppressAutoHyphens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6100 </w:t>
            </w:r>
            <w:proofErr w:type="spellStart"/>
            <w:r>
              <w:rPr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</w:t>
            </w:r>
            <w:r w:rsidR="00174318">
              <w:rPr>
                <w:sz w:val="26"/>
                <w:szCs w:val="26"/>
                <w:lang w:val="uk-UA"/>
              </w:rPr>
              <w:t>надбавки</w:t>
            </w:r>
            <w:r>
              <w:rPr>
                <w:sz w:val="26"/>
                <w:szCs w:val="26"/>
                <w:lang w:val="uk-UA"/>
              </w:rPr>
              <w:t xml:space="preserve"> за ранг державного службовця</w:t>
            </w:r>
            <w:r w:rsidR="00174318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надбавка за вислугу років  (за наявності стажу державної служби) та</w:t>
            </w:r>
            <w:r w:rsidR="00174318">
              <w:rPr>
                <w:sz w:val="26"/>
                <w:szCs w:val="26"/>
                <w:lang w:val="uk-UA"/>
              </w:rPr>
              <w:t xml:space="preserve"> премі</w:t>
            </w:r>
            <w:r>
              <w:rPr>
                <w:sz w:val="26"/>
                <w:szCs w:val="26"/>
                <w:lang w:val="uk-UA"/>
              </w:rPr>
              <w:t>я</w:t>
            </w:r>
            <w:r w:rsidR="0017431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 за умови встановлення).</w:t>
            </w:r>
          </w:p>
          <w:p w:rsidR="00AA3C4B" w:rsidRDefault="00AA3C4B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right="52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Інформація про строковість чи безстроковість призначення на посаду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 w:rsidP="00797679">
            <w:pPr>
              <w:spacing w:before="150" w:after="150" w:line="240" w:lineRule="auto"/>
              <w:ind w:left="158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Безстроково</w:t>
            </w:r>
          </w:p>
          <w:p w:rsidR="00AA3C4B" w:rsidRDefault="00174318" w:rsidP="00797679">
            <w:pPr>
              <w:spacing w:before="150" w:after="150" w:line="240" w:lineRule="auto"/>
              <w:ind w:left="158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A3C4B">
        <w:trPr>
          <w:trHeight w:val="59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right="52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Перелік інформації, необхідної для участі в конкурсі, та строк її подання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679" w:rsidRPr="00797679" w:rsidRDefault="00174318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797679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1. Заява про участь у конкурсі із зазначенням основних     мотивів  щодо зай</w:t>
            </w:r>
            <w:r w:rsidR="00797679">
              <w:rPr>
                <w:rFonts w:ascii="Times New Roman" w:hAnsi="Times New Roman"/>
                <w:sz w:val="26"/>
                <w:szCs w:val="26"/>
                <w:lang w:val="uk-UA"/>
              </w:rPr>
              <w:t>няття посади за формою згідно з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додатком 2 Порядку проведення конкурсу на зайняття     посад державної служби,  затвердженого постановою     Кабінету Міністрів Ук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раїни від 25 березня 2016 року               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№ 246 (зі змінами).</w:t>
            </w:r>
          </w:p>
          <w:p w:rsidR="00FB48E5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2. Резюме за формою згідно з додатком 2</w:t>
            </w:r>
            <w:r w:rsidRPr="00797679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до Порядку    проведення конкурсу на зайняття посад державної   служби.</w:t>
            </w:r>
          </w:p>
          <w:p w:rsidR="00797679" w:rsidRPr="00797679" w:rsidRDefault="00FB48E5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Заяву, в якій повідомляє, що до неї не застосовуються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борони, визначені </w:t>
            </w:r>
            <w:r w:rsidR="00797679"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частиною третьою 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>або</w:t>
            </w:r>
            <w:r w:rsidR="00797679" w:rsidRPr="00797679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четвертою</w:t>
            </w:r>
            <w:r w:rsidR="00797679"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статті 1 Закону України “Про очищення влади”, та надає     згоду на проходження перевірки та на оприлюднення     відомостей стосовно неї відповідно до зазначеного    Закону.  Подача додатків до заяви не є обов’язковою.</w:t>
            </w:r>
          </w:p>
          <w:p w:rsidR="00797679" w:rsidRPr="00797679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4. Копія Державного сертифікату про рівень володіння    державною мовою </w:t>
            </w:r>
            <w:r w:rsidRPr="00797679">
              <w:rPr>
                <w:rFonts w:ascii="Times New Roman" w:hAnsi="Times New Roman"/>
                <w:sz w:val="26"/>
                <w:szCs w:val="26"/>
              </w:rPr>
              <w:t> </w:t>
            </w:r>
            <w:r w:rsidRPr="00797679">
              <w:rPr>
                <w:rFonts w:ascii="Times New Roman" w:hAnsi="Times New Roman"/>
                <w:sz w:val="26"/>
                <w:szCs w:val="26"/>
                <w:lang w:val="uk-UA"/>
              </w:rPr>
              <w:t>(витяг з реєстру Державних    сертифікатів про рівень володіння державною мовою),    що підтверджує рівень володіння державною мовою,    визначений Національною комісією зі стандартів    державної мови.</w:t>
            </w:r>
          </w:p>
          <w:p w:rsidR="00797679" w:rsidRPr="00797679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Документи подаються: </w:t>
            </w:r>
          </w:p>
          <w:p w:rsidR="00797679" w:rsidRPr="00797679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до 17 год. 00 хв.   27 вересня 2021 року через  Єдиний   </w:t>
            </w:r>
          </w:p>
          <w:p w:rsidR="00797679" w:rsidRPr="00797679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портал вакансій державної служби </w:t>
            </w:r>
          </w:p>
          <w:p w:rsidR="00797679" w:rsidRPr="00797679" w:rsidRDefault="00797679" w:rsidP="00797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767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79767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</w:t>
            </w:r>
            <w:hyperlink r:id="rId9" w:history="1">
              <w:r w:rsidRPr="00797679">
                <w:rPr>
                  <w:rFonts w:ascii="Times New Roman" w:hAnsi="Times New Roman"/>
                  <w:b/>
                  <w:color w:val="0000FF"/>
                  <w:sz w:val="26"/>
                  <w:szCs w:val="26"/>
                  <w:u w:val="single"/>
                  <w:lang w:val="en-US"/>
                </w:rPr>
                <w:t>https://career.gov.ua</w:t>
              </w:r>
            </w:hyperlink>
            <w:r w:rsidRPr="007976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  <w:p w:rsidR="00AA3C4B" w:rsidRPr="00797679" w:rsidRDefault="00AA3C4B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AA3C4B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Додаткові (необов’язкові) документи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AA3C4B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Дата і час початку проведення тестування кандидатів.    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AA3C4B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AA3C4B" w:rsidRPr="00797679" w:rsidRDefault="00174318">
            <w:pPr>
              <w:pStyle w:val="a3"/>
              <w:ind w:firstLine="0"/>
              <w:rPr>
                <w:szCs w:val="26"/>
              </w:rPr>
            </w:pPr>
            <w:r w:rsidRPr="00797679">
              <w:rPr>
                <w:rFonts w:ascii="Times New Roman" w:hAnsi="Times New Roman" w:cs="Times New Roman"/>
                <w:b/>
                <w:szCs w:val="26"/>
              </w:rPr>
              <w:t xml:space="preserve"> о 10 год</w:t>
            </w:r>
            <w:r w:rsidRPr="00797679">
              <w:rPr>
                <w:rFonts w:ascii="Times New Roman" w:hAnsi="Times New Roman" w:cs="Times New Roman"/>
                <w:b/>
                <w:szCs w:val="26"/>
                <w:lang w:val="ru-RU"/>
              </w:rPr>
              <w:t>ин</w:t>
            </w:r>
            <w:r w:rsidRPr="00797679">
              <w:rPr>
                <w:rFonts w:ascii="Times New Roman" w:hAnsi="Times New Roman" w:cs="Times New Roman"/>
                <w:b/>
                <w:szCs w:val="26"/>
              </w:rPr>
              <w:t>і 30 вересня</w:t>
            </w:r>
            <w:r w:rsidRPr="00797679">
              <w:rPr>
                <w:b/>
                <w:szCs w:val="26"/>
              </w:rPr>
              <w:t xml:space="preserve"> </w:t>
            </w:r>
            <w:r w:rsidRPr="00797679">
              <w:rPr>
                <w:rFonts w:ascii="Times New Roman" w:hAnsi="Times New Roman" w:cs="Times New Roman"/>
                <w:b/>
                <w:szCs w:val="26"/>
              </w:rPr>
              <w:t xml:space="preserve">2021 року </w:t>
            </w:r>
          </w:p>
        </w:tc>
      </w:tr>
      <w:tr w:rsidR="00AA3C4B" w:rsidRPr="005A1B01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 Місце або спосіб проведення тестування.    </w:t>
            </w:r>
          </w:p>
          <w:p w:rsidR="00AA3C4B" w:rsidRDefault="00AA3C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b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 м. Прилуки, вул. Київська,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220, ІІ поверх, кабінет № 210 (проведення тестування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</w:tc>
      </w:tr>
      <w:tr w:rsidR="00AA3C4B" w:rsidRPr="005A1B01">
        <w:trPr>
          <w:trHeight w:val="1588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Місце або спосіб   </w:t>
            </w:r>
          </w:p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проведення співбесіди (із 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 w:rsidP="00FB48E5">
            <w:pPr>
              <w:pStyle w:val="a8"/>
              <w:ind w:left="137" w:right="147"/>
              <w:jc w:val="both"/>
              <w:rPr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Приміщення Прилуцької районної державної адміністрації м. Прилуки вул. Київська,220, ІІ поверх, кабінет № 210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sz w:val="26"/>
                <w:szCs w:val="26"/>
                <w:lang w:val="uk-UA"/>
              </w:rPr>
              <w:t>.</w:t>
            </w:r>
          </w:p>
        </w:tc>
      </w:tr>
      <w:tr w:rsidR="00AA3C4B" w:rsidRPr="005A1B01">
        <w:trPr>
          <w:trHeight w:val="2757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8"/>
              <w:ind w:left="137" w:right="147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Приміщення Прилуцької районної державної адміністрації м. Прилуки вул. Київська,220, ІІ поверх, кабінет № 21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2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(проведення 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79767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  <w:r w:rsidR="00FB48E5">
              <w:rPr>
                <w:rFonts w:eastAsia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AA3C4B" w:rsidRPr="00797679" w:rsidRDefault="00AA3C4B">
            <w:pPr>
              <w:pStyle w:val="a3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AA3C4B">
        <w:trPr>
          <w:trHeight w:val="1868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>Солдатенко Галина Андріївна</w:t>
            </w:r>
          </w:p>
          <w:p w:rsidR="00AA3C4B" w:rsidRPr="00797679" w:rsidRDefault="00174318">
            <w:pPr>
              <w:pStyle w:val="a3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97679">
              <w:rPr>
                <w:rFonts w:ascii="Times New Roman" w:hAnsi="Times New Roman" w:cs="Times New Roman"/>
                <w:color w:val="000000"/>
                <w:szCs w:val="26"/>
              </w:rPr>
              <w:t xml:space="preserve">тел. +380502609569 </w:t>
            </w:r>
          </w:p>
          <w:p w:rsidR="00AA3C4B" w:rsidRPr="00797679" w:rsidRDefault="00174318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97679">
              <w:rPr>
                <w:bCs/>
                <w:sz w:val="26"/>
                <w:szCs w:val="26"/>
                <w:lang w:val="uk-UA"/>
              </w:rPr>
              <w:t>pladm_soldatenko@cg.gov.ua</w:t>
            </w:r>
          </w:p>
          <w:p w:rsidR="00AA3C4B" w:rsidRPr="00797679" w:rsidRDefault="00AA3C4B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AA3C4B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Вища освіта в галузі знань «Право» за освітньо-кваліфікаційним рівнем магістра, спеціаліста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>
        <w:trPr>
          <w:trHeight w:val="7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left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FB48E5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AA3C4B">
        <w:trPr>
          <w:trHeight w:val="72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 w:right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Вільне володіння державною мовою</w:t>
            </w:r>
            <w:r w:rsidR="00FB48E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bookmarkEnd w:id="0"/>
          <w:p w:rsidR="00AA3C4B" w:rsidRDefault="00AA3C4B">
            <w:pPr>
              <w:spacing w:after="0" w:line="240" w:lineRule="auto"/>
              <w:ind w:left="159" w:right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A3C4B" w:rsidRDefault="00AA3C4B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AA3C4B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AA3C4B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FB48E5">
        <w:trPr>
          <w:trHeight w:val="3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ind w:left="132" w:hanging="141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вміння обґрунтовувати власну позицію;</w:t>
            </w:r>
          </w:p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- орієнтованість на досягнення кінцевих результатів;</w:t>
            </w:r>
          </w:p>
          <w:p w:rsidR="00FB48E5" w:rsidRPr="00FB48E5" w:rsidRDefault="00FB48E5" w:rsidP="00174318">
            <w:pPr>
              <w:tabs>
                <w:tab w:val="left" w:pos="327"/>
              </w:tabs>
              <w:spacing w:after="0" w:line="240" w:lineRule="auto"/>
              <w:ind w:hanging="27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ведення ділових переговорів.</w:t>
            </w:r>
          </w:p>
        </w:tc>
      </w:tr>
      <w:tr w:rsidR="00FB48E5" w:rsidRPr="005A1B01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Прийняття ефективних</w:t>
            </w:r>
          </w:p>
          <w:p w:rsidR="00FB48E5" w:rsidRPr="00FB48E5" w:rsidRDefault="00FB48E5" w:rsidP="00AC3DFF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рішень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pStyle w:val="a9"/>
              <w:tabs>
                <w:tab w:val="left" w:pos="264"/>
              </w:tabs>
              <w:spacing w:after="0" w:line="240" w:lineRule="auto"/>
              <w:ind w:left="0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вирішувати комплексні завдання;</w:t>
            </w:r>
          </w:p>
          <w:p w:rsidR="00FB48E5" w:rsidRPr="00FB48E5" w:rsidRDefault="00FB48E5" w:rsidP="00174318">
            <w:pPr>
              <w:pStyle w:val="a9"/>
              <w:tabs>
                <w:tab w:val="left" w:pos="264"/>
              </w:tabs>
              <w:spacing w:after="0" w:line="240" w:lineRule="auto"/>
              <w:ind w:left="0"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Pr="00FB48E5">
              <w:rPr>
                <w:rFonts w:ascii="Times New Roman" w:hAnsi="Times New Roman"/>
                <w:sz w:val="26"/>
                <w:szCs w:val="26"/>
                <w:lang w:val="uk-UA"/>
              </w:rPr>
              <w:t>уміння ефективно використовувати ресурси (у тому числі, фінансові, людські і матеріальні).</w:t>
            </w:r>
          </w:p>
        </w:tc>
      </w:tr>
      <w:tr w:rsidR="00FB48E5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Комунікація та взаємодія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-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уміння ефективної комунікації, співробітництва і роботи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 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 команді;</w:t>
            </w:r>
          </w:p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-  -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співпраця та налагоджена партнерська взаємодія;</w:t>
            </w:r>
          </w:p>
          <w:p w:rsidR="00FB48E5" w:rsidRPr="00FB48E5" w:rsidRDefault="00FB48E5" w:rsidP="00174318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- </w:t>
            </w:r>
            <w:r w:rsidR="00174318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  - </w:t>
            </w:r>
            <w:r w:rsidRPr="00FB48E5">
              <w:rPr>
                <w:rFonts w:ascii="Times New Roman" w:eastAsia="TimesNewRomanPSMT" w:hAnsi="Times New Roman"/>
                <w:color w:val="000000"/>
                <w:kern w:val="1"/>
                <w:sz w:val="26"/>
                <w:szCs w:val="26"/>
                <w:lang w:val="uk-UA" w:eastAsia="hi-IN" w:bidi="hi-IN"/>
              </w:rPr>
              <w:t>відкритість.</w:t>
            </w:r>
          </w:p>
        </w:tc>
      </w:tr>
      <w:tr w:rsidR="00FB48E5" w:rsidRPr="009539D1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>-   -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організація і контроль роботи;</w:t>
            </w:r>
          </w:p>
          <w:p w:rsidR="00FB48E5" w:rsidRPr="00FB48E5" w:rsidRDefault="00174318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--   - о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цінка і розвиток підлеглих;</w:t>
            </w:r>
          </w:p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вміння розв’язання конфліктів.</w:t>
            </w:r>
          </w:p>
        </w:tc>
      </w:tr>
      <w:tr w:rsidR="00FB48E5" w:rsidRPr="009539D1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AC3DFF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sz w:val="26"/>
                <w:szCs w:val="26"/>
                <w:lang w:val="uk-UA"/>
              </w:rPr>
            </w:pPr>
            <w:r w:rsidRPr="00FB48E5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-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усвідомлення важливості якісного виконання посадових 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обов'язкі</w:t>
            </w:r>
            <w:proofErr w:type="gramStart"/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</w:t>
            </w:r>
            <w:proofErr w:type="gramEnd"/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B48E5" w:rsidRPr="00FB48E5" w:rsidRDefault="00FB48E5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  <w:r w:rsidR="0017431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 - </w:t>
            </w:r>
            <w:r w:rsidRPr="00FB48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усвідомлення </w:t>
            </w:r>
            <w:proofErr w:type="gramStart"/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</w:t>
            </w:r>
            <w:proofErr w:type="gramEnd"/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івня відповідальності під час підготовки та прийняття рішень;</w:t>
            </w:r>
          </w:p>
          <w:p w:rsidR="00FB48E5" w:rsidRPr="00FB48E5" w:rsidRDefault="00174318" w:rsidP="00174318">
            <w:pPr>
              <w:spacing w:after="0" w:line="240" w:lineRule="auto"/>
              <w:ind w:hanging="277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  - з</w:t>
            </w:r>
            <w:r w:rsidR="00FB48E5"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датність брати на себе зобов'язання та чітко їх виконувати.</w:t>
            </w:r>
          </w:p>
          <w:p w:rsidR="00FB48E5" w:rsidRPr="00FB48E5" w:rsidRDefault="00FB48E5" w:rsidP="00174318">
            <w:pPr>
              <w:spacing w:after="0" w:line="240" w:lineRule="auto"/>
              <w:ind w:left="132" w:hanging="42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B48E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AA3C4B">
        <w:trPr>
          <w:trHeight w:val="386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AA3C4B"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AA3C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AA3C4B">
        <w:trPr>
          <w:trHeight w:val="107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before="150" w:after="150" w:line="240" w:lineRule="auto"/>
              <w:ind w:firstLine="133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4B" w:rsidRDefault="00174318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Знання: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0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1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державну службу»;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hyperlink r:id="rId12" w:history="1">
              <w:r>
                <w:rPr>
                  <w:rFonts w:ascii="Times New Roman" w:eastAsia="Times New Roman" w:hAnsi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«Про запобігання корупції»;</w:t>
            </w:r>
          </w:p>
          <w:p w:rsidR="00AA3C4B" w:rsidRDefault="00174318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4318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місцеві державні адміністрації»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Завідувач сектору по</w:t>
      </w: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роботі з персоналом апарату</w:t>
      </w:r>
    </w:p>
    <w:p w:rsidR="00AA3C4B" w:rsidRDefault="0017431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районної державної адміністрації                                           Галина СОЛДАТЕНКО</w:t>
      </w:r>
    </w:p>
    <w:p w:rsidR="00AA3C4B" w:rsidRDefault="00AA3C4B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AA3C4B">
      <w:headerReference w:type="default" r:id="rId13"/>
      <w:endnotePr>
        <w:numFmt w:val="decimal"/>
      </w:endnotePr>
      <w:pgSz w:w="11906" w:h="16838"/>
      <w:pgMar w:top="567" w:right="567" w:bottom="1134" w:left="1701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1" w:rsidRDefault="00174318">
      <w:pPr>
        <w:spacing w:after="0" w:line="240" w:lineRule="auto"/>
      </w:pPr>
      <w:r>
        <w:separator/>
      </w:r>
    </w:p>
  </w:endnote>
  <w:endnote w:type="continuationSeparator" w:id="0">
    <w:p w:rsidR="00930951" w:rsidRDefault="001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CC"/>
    <w:family w:val="auto"/>
    <w:pitch w:val="default"/>
  </w:font>
  <w:font w:name="TimesNewRomanPSMT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1" w:rsidRDefault="00174318">
      <w:pPr>
        <w:spacing w:after="0" w:line="240" w:lineRule="auto"/>
      </w:pPr>
      <w:r>
        <w:separator/>
      </w:r>
    </w:p>
  </w:footnote>
  <w:footnote w:type="continuationSeparator" w:id="0">
    <w:p w:rsidR="00930951" w:rsidRDefault="0017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B" w:rsidRDefault="0017431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A1B01">
      <w:rPr>
        <w:noProof/>
      </w:rPr>
      <w:t>3</w:t>
    </w:r>
    <w:r>
      <w:fldChar w:fldCharType="end"/>
    </w:r>
  </w:p>
  <w:p w:rsidR="00AA3C4B" w:rsidRDefault="00AA3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9ED"/>
    <w:multiLevelType w:val="hybridMultilevel"/>
    <w:tmpl w:val="F1EC836A"/>
    <w:name w:val="Нумерованный список 2"/>
    <w:lvl w:ilvl="0" w:tplc="0674FB42">
      <w:numFmt w:val="bullet"/>
      <w:lvlText w:val="-"/>
      <w:lvlJc w:val="left"/>
      <w:pPr>
        <w:ind w:left="425" w:firstLine="0"/>
      </w:pPr>
      <w:rPr>
        <w:rFonts w:ascii="Times New Roman" w:eastAsia="Cambria" w:hAnsi="Times New Roman" w:cs="Times New Roman"/>
      </w:rPr>
    </w:lvl>
    <w:lvl w:ilvl="1" w:tplc="A97220F6">
      <w:numFmt w:val="bullet"/>
      <w:lvlText w:val="o"/>
      <w:lvlJc w:val="left"/>
      <w:pPr>
        <w:ind w:left="855" w:firstLine="0"/>
      </w:pPr>
      <w:rPr>
        <w:rFonts w:ascii="Courier New" w:hAnsi="Courier New" w:cs="Courier New"/>
      </w:rPr>
    </w:lvl>
    <w:lvl w:ilvl="2" w:tplc="EE9C5BEE">
      <w:numFmt w:val="bullet"/>
      <w:lvlText w:val=""/>
      <w:lvlJc w:val="left"/>
      <w:pPr>
        <w:ind w:left="1575" w:firstLine="0"/>
      </w:pPr>
      <w:rPr>
        <w:rFonts w:ascii="Wingdings" w:eastAsia="Wingdings" w:hAnsi="Wingdings" w:cs="Wingdings"/>
      </w:rPr>
    </w:lvl>
    <w:lvl w:ilvl="3" w:tplc="232A5868">
      <w:numFmt w:val="bullet"/>
      <w:lvlText w:val=""/>
      <w:lvlJc w:val="left"/>
      <w:pPr>
        <w:ind w:left="2295" w:firstLine="0"/>
      </w:pPr>
      <w:rPr>
        <w:rFonts w:ascii="Symbol" w:hAnsi="Symbol"/>
      </w:rPr>
    </w:lvl>
    <w:lvl w:ilvl="4" w:tplc="0C36E93C">
      <w:numFmt w:val="bullet"/>
      <w:lvlText w:val="o"/>
      <w:lvlJc w:val="left"/>
      <w:pPr>
        <w:ind w:left="3015" w:firstLine="0"/>
      </w:pPr>
      <w:rPr>
        <w:rFonts w:ascii="Courier New" w:hAnsi="Courier New" w:cs="Courier New"/>
      </w:rPr>
    </w:lvl>
    <w:lvl w:ilvl="5" w:tplc="1F6E0CCA">
      <w:numFmt w:val="bullet"/>
      <w:lvlText w:val=""/>
      <w:lvlJc w:val="left"/>
      <w:pPr>
        <w:ind w:left="3735" w:firstLine="0"/>
      </w:pPr>
      <w:rPr>
        <w:rFonts w:ascii="Wingdings" w:eastAsia="Wingdings" w:hAnsi="Wingdings" w:cs="Wingdings"/>
      </w:rPr>
    </w:lvl>
    <w:lvl w:ilvl="6" w:tplc="01321728">
      <w:numFmt w:val="bullet"/>
      <w:lvlText w:val=""/>
      <w:lvlJc w:val="left"/>
      <w:pPr>
        <w:ind w:left="4455" w:firstLine="0"/>
      </w:pPr>
      <w:rPr>
        <w:rFonts w:ascii="Symbol" w:hAnsi="Symbol"/>
      </w:rPr>
    </w:lvl>
    <w:lvl w:ilvl="7" w:tplc="A41069AA">
      <w:numFmt w:val="bullet"/>
      <w:lvlText w:val="o"/>
      <w:lvlJc w:val="left"/>
      <w:pPr>
        <w:ind w:left="5175" w:firstLine="0"/>
      </w:pPr>
      <w:rPr>
        <w:rFonts w:ascii="Courier New" w:hAnsi="Courier New" w:cs="Courier New"/>
      </w:rPr>
    </w:lvl>
    <w:lvl w:ilvl="8" w:tplc="FBAA3E62">
      <w:numFmt w:val="bullet"/>
      <w:lvlText w:val=""/>
      <w:lvlJc w:val="left"/>
      <w:pPr>
        <w:ind w:left="5895" w:firstLine="0"/>
      </w:pPr>
      <w:rPr>
        <w:rFonts w:ascii="Wingdings" w:eastAsia="Wingdings" w:hAnsi="Wingdings" w:cs="Wingdings"/>
      </w:rPr>
    </w:lvl>
  </w:abstractNum>
  <w:abstractNum w:abstractNumId="1">
    <w:nsid w:val="42225FDF"/>
    <w:multiLevelType w:val="hybridMultilevel"/>
    <w:tmpl w:val="76D8A190"/>
    <w:name w:val="Нумерованный список 3"/>
    <w:lvl w:ilvl="0" w:tplc="A926BA68">
      <w:numFmt w:val="bullet"/>
      <w:lvlText w:val="-"/>
      <w:lvlJc w:val="left"/>
      <w:pPr>
        <w:ind w:left="146" w:firstLine="0"/>
      </w:pPr>
      <w:rPr>
        <w:rFonts w:ascii="Times New Roman" w:eastAsia="Times New Roman" w:hAnsi="Times New Roman" w:cs="Times New Roman"/>
      </w:rPr>
    </w:lvl>
    <w:lvl w:ilvl="1" w:tplc="A69E8226">
      <w:numFmt w:val="bullet"/>
      <w:lvlText w:val="o"/>
      <w:lvlJc w:val="left"/>
      <w:pPr>
        <w:ind w:left="866" w:firstLine="0"/>
      </w:pPr>
      <w:rPr>
        <w:rFonts w:ascii="Courier New" w:hAnsi="Courier New" w:cs="Courier New"/>
      </w:rPr>
    </w:lvl>
    <w:lvl w:ilvl="2" w:tplc="4ABC73F0">
      <w:numFmt w:val="bullet"/>
      <w:lvlText w:val=""/>
      <w:lvlJc w:val="left"/>
      <w:pPr>
        <w:ind w:left="1586" w:firstLine="0"/>
      </w:pPr>
      <w:rPr>
        <w:rFonts w:ascii="Wingdings" w:eastAsia="Wingdings" w:hAnsi="Wingdings" w:cs="Wingdings"/>
      </w:rPr>
    </w:lvl>
    <w:lvl w:ilvl="3" w:tplc="40624022">
      <w:numFmt w:val="bullet"/>
      <w:lvlText w:val=""/>
      <w:lvlJc w:val="left"/>
      <w:pPr>
        <w:ind w:left="2306" w:firstLine="0"/>
      </w:pPr>
      <w:rPr>
        <w:rFonts w:ascii="Symbol" w:hAnsi="Symbol"/>
      </w:rPr>
    </w:lvl>
    <w:lvl w:ilvl="4" w:tplc="E0D4D54A">
      <w:numFmt w:val="bullet"/>
      <w:lvlText w:val="o"/>
      <w:lvlJc w:val="left"/>
      <w:pPr>
        <w:ind w:left="3026" w:firstLine="0"/>
      </w:pPr>
      <w:rPr>
        <w:rFonts w:ascii="Courier New" w:hAnsi="Courier New" w:cs="Courier New"/>
      </w:rPr>
    </w:lvl>
    <w:lvl w:ilvl="5" w:tplc="F8626CF0">
      <w:numFmt w:val="bullet"/>
      <w:lvlText w:val=""/>
      <w:lvlJc w:val="left"/>
      <w:pPr>
        <w:ind w:left="3746" w:firstLine="0"/>
      </w:pPr>
      <w:rPr>
        <w:rFonts w:ascii="Wingdings" w:eastAsia="Wingdings" w:hAnsi="Wingdings" w:cs="Wingdings"/>
      </w:rPr>
    </w:lvl>
    <w:lvl w:ilvl="6" w:tplc="B2B68EF6">
      <w:numFmt w:val="bullet"/>
      <w:lvlText w:val=""/>
      <w:lvlJc w:val="left"/>
      <w:pPr>
        <w:ind w:left="4466" w:firstLine="0"/>
      </w:pPr>
      <w:rPr>
        <w:rFonts w:ascii="Symbol" w:hAnsi="Symbol"/>
      </w:rPr>
    </w:lvl>
    <w:lvl w:ilvl="7" w:tplc="113C860E">
      <w:numFmt w:val="bullet"/>
      <w:lvlText w:val="o"/>
      <w:lvlJc w:val="left"/>
      <w:pPr>
        <w:ind w:left="5186" w:firstLine="0"/>
      </w:pPr>
      <w:rPr>
        <w:rFonts w:ascii="Courier New" w:hAnsi="Courier New" w:cs="Courier New"/>
      </w:rPr>
    </w:lvl>
    <w:lvl w:ilvl="8" w:tplc="3EF233CA">
      <w:numFmt w:val="bullet"/>
      <w:lvlText w:val=""/>
      <w:lvlJc w:val="left"/>
      <w:pPr>
        <w:ind w:left="5906" w:firstLine="0"/>
      </w:pPr>
      <w:rPr>
        <w:rFonts w:ascii="Wingdings" w:eastAsia="Wingdings" w:hAnsi="Wingdings" w:cs="Wingdings"/>
      </w:rPr>
    </w:lvl>
  </w:abstractNum>
  <w:abstractNum w:abstractNumId="2">
    <w:nsid w:val="4EEC048F"/>
    <w:multiLevelType w:val="hybridMultilevel"/>
    <w:tmpl w:val="26389D7E"/>
    <w:name w:val="Нумерованный список 1"/>
    <w:lvl w:ilvl="0" w:tplc="96B4137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456651A">
      <w:start w:val="1"/>
      <w:numFmt w:val="none"/>
      <w:suff w:val="nothing"/>
      <w:lvlText w:val=""/>
      <w:lvlJc w:val="left"/>
      <w:pPr>
        <w:ind w:left="0" w:firstLine="0"/>
      </w:pPr>
    </w:lvl>
    <w:lvl w:ilvl="2" w:tplc="1608A020">
      <w:start w:val="1"/>
      <w:numFmt w:val="none"/>
      <w:suff w:val="nothing"/>
      <w:lvlText w:val=""/>
      <w:lvlJc w:val="left"/>
      <w:pPr>
        <w:ind w:left="0" w:firstLine="0"/>
      </w:pPr>
    </w:lvl>
    <w:lvl w:ilvl="3" w:tplc="7756A5AC">
      <w:start w:val="1"/>
      <w:numFmt w:val="none"/>
      <w:suff w:val="nothing"/>
      <w:lvlText w:val=""/>
      <w:lvlJc w:val="left"/>
      <w:pPr>
        <w:ind w:left="0" w:firstLine="0"/>
      </w:pPr>
    </w:lvl>
    <w:lvl w:ilvl="4" w:tplc="6688FE2C">
      <w:start w:val="1"/>
      <w:numFmt w:val="none"/>
      <w:suff w:val="nothing"/>
      <w:lvlText w:val=""/>
      <w:lvlJc w:val="left"/>
      <w:pPr>
        <w:ind w:left="0" w:firstLine="0"/>
      </w:pPr>
    </w:lvl>
    <w:lvl w:ilvl="5" w:tplc="85FCB294">
      <w:start w:val="1"/>
      <w:numFmt w:val="none"/>
      <w:suff w:val="nothing"/>
      <w:lvlText w:val=""/>
      <w:lvlJc w:val="left"/>
      <w:pPr>
        <w:ind w:left="0" w:firstLine="0"/>
      </w:pPr>
    </w:lvl>
    <w:lvl w:ilvl="6" w:tplc="46989ECC">
      <w:start w:val="1"/>
      <w:numFmt w:val="none"/>
      <w:suff w:val="nothing"/>
      <w:lvlText w:val=""/>
      <w:lvlJc w:val="left"/>
      <w:pPr>
        <w:ind w:left="0" w:firstLine="0"/>
      </w:pPr>
    </w:lvl>
    <w:lvl w:ilvl="7" w:tplc="718EB22C">
      <w:start w:val="1"/>
      <w:numFmt w:val="none"/>
      <w:suff w:val="nothing"/>
      <w:lvlText w:val=""/>
      <w:lvlJc w:val="left"/>
      <w:pPr>
        <w:ind w:left="0" w:firstLine="0"/>
      </w:pPr>
    </w:lvl>
    <w:lvl w:ilvl="8" w:tplc="D982D2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9E6296"/>
    <w:multiLevelType w:val="hybridMultilevel"/>
    <w:tmpl w:val="DE54DFBE"/>
    <w:lvl w:ilvl="0" w:tplc="24FC60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429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869C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A05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91AD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4A44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FE29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B244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D4AE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3C4B"/>
    <w:rsid w:val="00134B34"/>
    <w:rsid w:val="00174318"/>
    <w:rsid w:val="005A1B01"/>
    <w:rsid w:val="00797679"/>
    <w:rsid w:val="00930951"/>
    <w:rsid w:val="009539D1"/>
    <w:rsid w:val="00AA3C4B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Нормальний текст"/>
    <w:basedOn w:val="a"/>
    <w:qFormat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/>
    </w:rPr>
  </w:style>
  <w:style w:type="paragraph" w:customStyle="1" w:styleId="login-buttonuser">
    <w:name w:val="login-button__use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Назва документа"/>
    <w:basedOn w:val="a"/>
    <w:next w:val="a"/>
    <w:qFormat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bidi="hi-IN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Вміст таблиці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color w:val="00000A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rvps6">
    <w:name w:val="rvps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</w:style>
  <w:style w:type="character" w:customStyle="1" w:styleId="rvts15">
    <w:name w:val="rvts15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rvts46">
    <w:name w:val="rvts46"/>
    <w:basedOn w:val="a0"/>
  </w:style>
  <w:style w:type="character" w:customStyle="1" w:styleId="134">
    <w:name w:val="Основной текст + 134"/>
    <w:rPr>
      <w:rFonts w:ascii="Times New Roman" w:eastAsia="Times New Roman" w:hAnsi="Times New Roman" w:cs="Times New Roman"/>
      <w:spacing w:val="1"/>
      <w:sz w:val="27"/>
      <w:szCs w:val="27"/>
      <w:u w:val="none"/>
      <w:shd w:val="clear" w:color="auto" w:fill="FFFFFF"/>
      <w:lang w:bidi="ar-SA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rvts37">
    <w:name w:val="rvts37"/>
  </w:style>
  <w:style w:type="character" w:customStyle="1" w:styleId="apple-converted-space">
    <w:name w:val="apple-converted-space"/>
    <w:basedOn w:val="a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6"/>
      <w:szCs w:val="26"/>
      <w:u w:val="none"/>
      <w:vertAlign w:val="baseline"/>
      <w:lang w:val="uk-UA"/>
    </w:rPr>
  </w:style>
  <w:style w:type="character" w:customStyle="1" w:styleId="rvts23">
    <w:name w:val="rvts2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Нормальний текст"/>
    <w:basedOn w:val="a"/>
    <w:qFormat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/>
    </w:rPr>
  </w:style>
  <w:style w:type="paragraph" w:customStyle="1" w:styleId="login-buttonuser">
    <w:name w:val="login-button__use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Назва документа"/>
    <w:basedOn w:val="a"/>
    <w:next w:val="a"/>
    <w:qFormat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bidi="hi-IN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Вміст таблиці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color w:val="00000A"/>
      <w:sz w:val="24"/>
      <w:szCs w:val="24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rvps6">
    <w:name w:val="rvps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</w:style>
  <w:style w:type="character" w:customStyle="1" w:styleId="rvts15">
    <w:name w:val="rvts15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rvts46">
    <w:name w:val="rvts46"/>
    <w:basedOn w:val="a0"/>
  </w:style>
  <w:style w:type="character" w:customStyle="1" w:styleId="134">
    <w:name w:val="Основной текст + 134"/>
    <w:rPr>
      <w:rFonts w:ascii="Times New Roman" w:eastAsia="Times New Roman" w:hAnsi="Times New Roman" w:cs="Times New Roman"/>
      <w:spacing w:val="1"/>
      <w:sz w:val="27"/>
      <w:szCs w:val="27"/>
      <w:u w:val="none"/>
      <w:shd w:val="clear" w:color="auto" w:fill="FFFFFF"/>
      <w:lang w:bidi="ar-SA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rvts37">
    <w:name w:val="rvts37"/>
  </w:style>
  <w:style w:type="character" w:customStyle="1" w:styleId="apple-converted-space">
    <w:name w:val="apple-converted-space"/>
    <w:basedOn w:val="a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6"/>
      <w:szCs w:val="26"/>
      <w:u w:val="none"/>
      <w:vertAlign w:val="baseline"/>
      <w:lang w:val="uk-UA"/>
    </w:rPr>
  </w:style>
  <w:style w:type="character" w:customStyle="1" w:styleId="rvts23">
    <w:name w:val="rvts2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&#1082;/96-&#1074;&#10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ree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422F-0203-4BFB-A7CC-93594D1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Потапенко</cp:lastModifiedBy>
  <cp:revision>10</cp:revision>
  <cp:lastPrinted>2021-09-13T06:14:00Z</cp:lastPrinted>
  <dcterms:created xsi:type="dcterms:W3CDTF">2021-09-07T08:34:00Z</dcterms:created>
  <dcterms:modified xsi:type="dcterms:W3CDTF">2021-09-13T16:51:00Z</dcterms:modified>
</cp:coreProperties>
</file>